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66B3"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noProof/>
        </w:rPr>
        <w:drawing>
          <wp:inline distT="0" distB="0" distL="0" distR="0" wp14:anchorId="7D055C09" wp14:editId="51A8D1D6">
            <wp:extent cx="522922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3657600"/>
                    </a:xfrm>
                    <a:prstGeom prst="rect">
                      <a:avLst/>
                    </a:prstGeom>
                    <a:noFill/>
                    <a:ln>
                      <a:noFill/>
                    </a:ln>
                  </pic:spPr>
                </pic:pic>
              </a:graphicData>
            </a:graphic>
          </wp:inline>
        </w:drawing>
      </w:r>
    </w:p>
    <w:p w14:paraId="5FCCEF51"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5405CDDE"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NI Direct has useful information for families and children to help with the cost of living. There is information with regards to help with energy costs, help with income and help for families and children. See below for the relevant web-links:</w:t>
      </w:r>
    </w:p>
    <w:p w14:paraId="7DB79683"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071609C4"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hyperlink r:id="rId6" w:tgtFrame="_blank" w:history="1">
        <w:r w:rsidRPr="00741CA7">
          <w:rPr>
            <w:rFonts w:ascii="Calibri" w:eastAsia="Times New Roman" w:hAnsi="Calibri" w:cs="Calibri"/>
            <w:color w:val="0563C1"/>
            <w:u w:val="single"/>
            <w:bdr w:val="none" w:sz="0" w:space="0" w:color="auto" w:frame="1"/>
            <w:lang w:eastAsia="en-GB"/>
          </w:rPr>
          <w:t>https://www.nidirect.gov.uk/campaigns/cost-living</w:t>
        </w:r>
      </w:hyperlink>
    </w:p>
    <w:p w14:paraId="73816683"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4646A647"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1F65C0D8"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Help with energy costs</w:t>
      </w:r>
    </w:p>
    <w:p w14:paraId="1DA3EA26"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7" w:tgtFrame="_blank" w:history="1">
        <w:r w:rsidRPr="00741CA7">
          <w:rPr>
            <w:rFonts w:ascii="Calibri" w:eastAsia="Times New Roman" w:hAnsi="Calibri" w:cs="Calibri"/>
            <w:color w:val="0563C1"/>
            <w:u w:val="single"/>
            <w:bdr w:val="none" w:sz="0" w:space="0" w:color="auto" w:frame="1"/>
            <w:lang w:eastAsia="en-GB"/>
          </w:rPr>
          <w:t>Help with domestic energy costs</w:t>
        </w:r>
      </w:hyperlink>
    </w:p>
    <w:p w14:paraId="345A78D1"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8" w:tgtFrame="_blank" w:history="1">
        <w:r w:rsidRPr="00741CA7">
          <w:rPr>
            <w:rFonts w:ascii="Calibri" w:eastAsia="Times New Roman" w:hAnsi="Calibri" w:cs="Calibri"/>
            <w:color w:val="0563C1"/>
            <w:u w:val="single"/>
            <w:bdr w:val="none" w:sz="0" w:space="0" w:color="auto" w:frame="1"/>
            <w:lang w:eastAsia="en-GB"/>
          </w:rPr>
          <w:t>Energy saving grants</w:t>
        </w:r>
      </w:hyperlink>
    </w:p>
    <w:p w14:paraId="0DD9A892"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9" w:tgtFrame="_blank" w:history="1">
        <w:r w:rsidRPr="00741CA7">
          <w:rPr>
            <w:rFonts w:ascii="Calibri" w:eastAsia="Times New Roman" w:hAnsi="Calibri" w:cs="Calibri"/>
            <w:color w:val="0563C1"/>
            <w:u w:val="single"/>
            <w:bdr w:val="none" w:sz="0" w:space="0" w:color="auto" w:frame="1"/>
            <w:lang w:eastAsia="en-GB"/>
          </w:rPr>
          <w:t>Winter Fuel Payment</w:t>
        </w:r>
      </w:hyperlink>
    </w:p>
    <w:p w14:paraId="722496D1"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10" w:tgtFrame="_blank" w:history="1">
        <w:r w:rsidRPr="00741CA7">
          <w:rPr>
            <w:rFonts w:ascii="Calibri" w:eastAsia="Times New Roman" w:hAnsi="Calibri" w:cs="Calibri"/>
            <w:color w:val="0563C1"/>
            <w:u w:val="single"/>
            <w:bdr w:val="none" w:sz="0" w:space="0" w:color="auto" w:frame="1"/>
            <w:lang w:eastAsia="en-GB"/>
          </w:rPr>
          <w:t>Advice if you're struggling to pay your energy bills</w:t>
        </w:r>
      </w:hyperlink>
    </w:p>
    <w:p w14:paraId="00BACF75"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11" w:tgtFrame="_blank" w:history="1">
        <w:r w:rsidRPr="00741CA7">
          <w:rPr>
            <w:rFonts w:ascii="Calibri" w:eastAsia="Times New Roman" w:hAnsi="Calibri" w:cs="Calibri"/>
            <w:color w:val="0563C1"/>
            <w:u w:val="single"/>
            <w:bdr w:val="none" w:sz="0" w:space="0" w:color="auto" w:frame="1"/>
            <w:lang w:eastAsia="en-GB"/>
          </w:rPr>
          <w:t>Staying warm in winter</w:t>
        </w:r>
      </w:hyperlink>
    </w:p>
    <w:p w14:paraId="19B574FA" w14:textId="77777777" w:rsidR="00741CA7" w:rsidRPr="00741CA7" w:rsidRDefault="00741CA7" w:rsidP="00741CA7">
      <w:pPr>
        <w:numPr>
          <w:ilvl w:val="0"/>
          <w:numId w:val="1"/>
        </w:numPr>
        <w:shd w:val="clear" w:color="auto" w:fill="FFFFFF"/>
        <w:spacing w:after="0" w:line="240" w:lineRule="auto"/>
        <w:rPr>
          <w:rFonts w:ascii="Calibri" w:eastAsia="Times New Roman" w:hAnsi="Calibri" w:cs="Calibri"/>
          <w:color w:val="424242"/>
          <w:lang w:eastAsia="en-GB"/>
        </w:rPr>
      </w:pPr>
      <w:hyperlink r:id="rId12" w:tgtFrame="_blank" w:history="1">
        <w:r w:rsidRPr="00741CA7">
          <w:rPr>
            <w:rFonts w:ascii="Calibri" w:eastAsia="Times New Roman" w:hAnsi="Calibri" w:cs="Calibri"/>
            <w:color w:val="0563C1"/>
            <w:u w:val="single"/>
            <w:bdr w:val="none" w:sz="0" w:space="0" w:color="auto" w:frame="1"/>
            <w:lang w:eastAsia="en-GB"/>
          </w:rPr>
          <w:t>Cold Weather Payment</w:t>
        </w:r>
      </w:hyperlink>
    </w:p>
    <w:p w14:paraId="61555A82"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227E21B4"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Help with your income</w:t>
      </w:r>
    </w:p>
    <w:p w14:paraId="5BDFCAE9"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3" w:tgtFrame="_blank" w:history="1">
        <w:r w:rsidRPr="00741CA7">
          <w:rPr>
            <w:rFonts w:ascii="Calibri" w:eastAsia="Times New Roman" w:hAnsi="Calibri" w:cs="Calibri"/>
            <w:color w:val="0563C1"/>
            <w:u w:val="single"/>
            <w:bdr w:val="none" w:sz="0" w:space="0" w:color="auto" w:frame="1"/>
            <w:lang w:eastAsia="en-GB"/>
          </w:rPr>
          <w:t>Cost of Living Payments</w:t>
        </w:r>
      </w:hyperlink>
    </w:p>
    <w:p w14:paraId="3378224A"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4" w:tgtFrame="_blank" w:history="1">
        <w:r w:rsidRPr="00741CA7">
          <w:rPr>
            <w:rFonts w:ascii="Calibri" w:eastAsia="Times New Roman" w:hAnsi="Calibri" w:cs="Calibri"/>
            <w:color w:val="0563C1"/>
            <w:u w:val="single"/>
            <w:bdr w:val="none" w:sz="0" w:space="0" w:color="auto" w:frame="1"/>
            <w:lang w:eastAsia="en-GB"/>
          </w:rPr>
          <w:t>Unclaimed benefits? Make the call</w:t>
        </w:r>
      </w:hyperlink>
    </w:p>
    <w:p w14:paraId="22C83BF7"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5" w:tgtFrame="_blank" w:history="1">
        <w:r w:rsidRPr="00741CA7">
          <w:rPr>
            <w:rFonts w:ascii="Calibri" w:eastAsia="Times New Roman" w:hAnsi="Calibri" w:cs="Calibri"/>
            <w:color w:val="0563C1"/>
            <w:u w:val="single"/>
            <w:bdr w:val="none" w:sz="0" w:space="0" w:color="auto" w:frame="1"/>
            <w:lang w:eastAsia="en-GB"/>
          </w:rPr>
          <w:t>Who can claim Universal Credit</w:t>
        </w:r>
      </w:hyperlink>
    </w:p>
    <w:p w14:paraId="76B1265A"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6" w:tgtFrame="_blank" w:history="1">
        <w:r w:rsidRPr="00741CA7">
          <w:rPr>
            <w:rFonts w:ascii="Calibri" w:eastAsia="Times New Roman" w:hAnsi="Calibri" w:cs="Calibri"/>
            <w:color w:val="0563C1"/>
            <w:u w:val="single"/>
            <w:bdr w:val="none" w:sz="0" w:space="0" w:color="auto" w:frame="1"/>
            <w:lang w:eastAsia="en-GB"/>
          </w:rPr>
          <w:t>Benefits Calculator</w:t>
        </w:r>
      </w:hyperlink>
    </w:p>
    <w:p w14:paraId="051950AC"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7" w:tgtFrame="_blank" w:history="1">
        <w:r w:rsidRPr="00741CA7">
          <w:rPr>
            <w:rFonts w:ascii="Calibri" w:eastAsia="Times New Roman" w:hAnsi="Calibri" w:cs="Calibri"/>
            <w:color w:val="0563C1"/>
            <w:u w:val="single"/>
            <w:bdr w:val="none" w:sz="0" w:space="0" w:color="auto" w:frame="1"/>
            <w:lang w:eastAsia="en-GB"/>
          </w:rPr>
          <w:t xml:space="preserve">Income, </w:t>
        </w:r>
        <w:proofErr w:type="gramStart"/>
        <w:r w:rsidRPr="00741CA7">
          <w:rPr>
            <w:rFonts w:ascii="Calibri" w:eastAsia="Times New Roman" w:hAnsi="Calibri" w:cs="Calibri"/>
            <w:color w:val="0563C1"/>
            <w:u w:val="single"/>
            <w:bdr w:val="none" w:sz="0" w:space="0" w:color="auto" w:frame="1"/>
            <w:lang w:eastAsia="en-GB"/>
          </w:rPr>
          <w:t>benefits</w:t>
        </w:r>
        <w:proofErr w:type="gramEnd"/>
        <w:r w:rsidRPr="00741CA7">
          <w:rPr>
            <w:rFonts w:ascii="Calibri" w:eastAsia="Times New Roman" w:hAnsi="Calibri" w:cs="Calibri"/>
            <w:color w:val="0563C1"/>
            <w:u w:val="single"/>
            <w:bdr w:val="none" w:sz="0" w:space="0" w:color="auto" w:frame="1"/>
            <w:lang w:eastAsia="en-GB"/>
          </w:rPr>
          <w:t xml:space="preserve"> and Pension Credit</w:t>
        </w:r>
      </w:hyperlink>
    </w:p>
    <w:p w14:paraId="37388145"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8" w:tgtFrame="_blank" w:history="1">
        <w:r w:rsidRPr="00741CA7">
          <w:rPr>
            <w:rFonts w:ascii="Calibri" w:eastAsia="Times New Roman" w:hAnsi="Calibri" w:cs="Calibri"/>
            <w:color w:val="0563C1"/>
            <w:u w:val="single"/>
            <w:bdr w:val="none" w:sz="0" w:space="0" w:color="auto" w:frame="1"/>
            <w:lang w:eastAsia="en-GB"/>
          </w:rPr>
          <w:t>Extra help starting or staying in work</w:t>
        </w:r>
      </w:hyperlink>
    </w:p>
    <w:p w14:paraId="0DC4030B"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19" w:tgtFrame="_blank" w:history="1">
        <w:r w:rsidRPr="00741CA7">
          <w:rPr>
            <w:rFonts w:ascii="Calibri" w:eastAsia="Times New Roman" w:hAnsi="Calibri" w:cs="Calibri"/>
            <w:color w:val="0563C1"/>
            <w:u w:val="single"/>
            <w:bdr w:val="none" w:sz="0" w:space="0" w:color="auto" w:frame="1"/>
            <w:lang w:eastAsia="en-GB"/>
          </w:rPr>
          <w:t>Adviser Discretion Fund (ADF)</w:t>
        </w:r>
      </w:hyperlink>
    </w:p>
    <w:p w14:paraId="33B581B5"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20" w:tgtFrame="_blank" w:history="1">
        <w:r w:rsidRPr="00741CA7">
          <w:rPr>
            <w:rFonts w:ascii="Calibri" w:eastAsia="Times New Roman" w:hAnsi="Calibri" w:cs="Calibri"/>
            <w:color w:val="0563C1"/>
            <w:u w:val="single"/>
            <w:bdr w:val="none" w:sz="0" w:space="0" w:color="auto" w:frame="1"/>
            <w:lang w:eastAsia="en-GB"/>
          </w:rPr>
          <w:t>Redundancy and benefits</w:t>
        </w:r>
      </w:hyperlink>
    </w:p>
    <w:p w14:paraId="553DC5E2" w14:textId="77777777" w:rsidR="00741CA7" w:rsidRPr="00741CA7" w:rsidRDefault="00741CA7" w:rsidP="00741CA7">
      <w:pPr>
        <w:numPr>
          <w:ilvl w:val="0"/>
          <w:numId w:val="2"/>
        </w:numPr>
        <w:shd w:val="clear" w:color="auto" w:fill="FFFFFF"/>
        <w:spacing w:after="0" w:line="240" w:lineRule="auto"/>
        <w:rPr>
          <w:rFonts w:ascii="Calibri" w:eastAsia="Times New Roman" w:hAnsi="Calibri" w:cs="Calibri"/>
          <w:color w:val="424242"/>
          <w:lang w:eastAsia="en-GB"/>
        </w:rPr>
      </w:pPr>
      <w:hyperlink r:id="rId21" w:tgtFrame="_blank" w:history="1">
        <w:r w:rsidRPr="00741CA7">
          <w:rPr>
            <w:rFonts w:ascii="Calibri" w:eastAsia="Times New Roman" w:hAnsi="Calibri" w:cs="Calibri"/>
            <w:color w:val="0563C1"/>
            <w:u w:val="single"/>
            <w:bdr w:val="none" w:sz="0" w:space="0" w:color="auto" w:frame="1"/>
            <w:lang w:eastAsia="en-GB"/>
          </w:rPr>
          <w:t>Employment support for people with disabilities or health conditions</w:t>
        </w:r>
      </w:hyperlink>
    </w:p>
    <w:p w14:paraId="3DDD53BB"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6EE20499"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Help for families and children</w:t>
      </w:r>
    </w:p>
    <w:p w14:paraId="6FD74F59"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2" w:tgtFrame="_blank" w:history="1">
        <w:r w:rsidRPr="00741CA7">
          <w:rPr>
            <w:rFonts w:ascii="Calibri" w:eastAsia="Times New Roman" w:hAnsi="Calibri" w:cs="Calibri"/>
            <w:color w:val="0563C1"/>
            <w:u w:val="single"/>
            <w:bdr w:val="none" w:sz="0" w:space="0" w:color="auto" w:frame="1"/>
            <w:lang w:eastAsia="en-GB"/>
          </w:rPr>
          <w:t>Financial support for parents and children</w:t>
        </w:r>
      </w:hyperlink>
    </w:p>
    <w:p w14:paraId="320C0D95"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3" w:tgtFrame="_blank" w:history="1">
        <w:r w:rsidRPr="00741CA7">
          <w:rPr>
            <w:rFonts w:ascii="Calibri" w:eastAsia="Times New Roman" w:hAnsi="Calibri" w:cs="Calibri"/>
            <w:color w:val="0563C1"/>
            <w:u w:val="single"/>
            <w:bdr w:val="none" w:sz="0" w:space="0" w:color="auto" w:frame="1"/>
            <w:lang w:eastAsia="en-GB"/>
          </w:rPr>
          <w:t>Child maintenance</w:t>
        </w:r>
      </w:hyperlink>
    </w:p>
    <w:p w14:paraId="1371D789"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4" w:tgtFrame="_blank" w:history="1">
        <w:r w:rsidRPr="00741CA7">
          <w:rPr>
            <w:rFonts w:ascii="Calibri" w:eastAsia="Times New Roman" w:hAnsi="Calibri" w:cs="Calibri"/>
            <w:color w:val="0563C1"/>
            <w:u w:val="single"/>
            <w:bdr w:val="none" w:sz="0" w:space="0" w:color="auto" w:frame="1"/>
            <w:lang w:eastAsia="en-GB"/>
          </w:rPr>
          <w:t>Help paying for approved childcare</w:t>
        </w:r>
      </w:hyperlink>
    </w:p>
    <w:p w14:paraId="11666469"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5" w:tgtFrame="_blank" w:history="1">
        <w:r w:rsidRPr="00741CA7">
          <w:rPr>
            <w:rFonts w:ascii="Calibri" w:eastAsia="Times New Roman" w:hAnsi="Calibri" w:cs="Calibri"/>
            <w:color w:val="0563C1"/>
            <w:u w:val="single"/>
            <w:bdr w:val="none" w:sz="0" w:space="0" w:color="auto" w:frame="1"/>
            <w:lang w:eastAsia="en-GB"/>
          </w:rPr>
          <w:t>Universal Credit payments for children and childcare</w:t>
        </w:r>
      </w:hyperlink>
    </w:p>
    <w:p w14:paraId="2026C81E"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6" w:tgtFrame="_blank" w:history="1">
        <w:r w:rsidRPr="00741CA7">
          <w:rPr>
            <w:rFonts w:ascii="Calibri" w:eastAsia="Times New Roman" w:hAnsi="Calibri" w:cs="Calibri"/>
            <w:color w:val="0563C1"/>
            <w:u w:val="single"/>
            <w:bdr w:val="none" w:sz="0" w:space="0" w:color="auto" w:frame="1"/>
            <w:lang w:eastAsia="en-GB"/>
          </w:rPr>
          <w:t>Social Fund Sure Start Maternity Grant</w:t>
        </w:r>
      </w:hyperlink>
    </w:p>
    <w:p w14:paraId="0AD7F4AD"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7" w:tgtFrame="_blank" w:history="1">
        <w:r w:rsidRPr="00741CA7">
          <w:rPr>
            <w:rFonts w:ascii="Calibri" w:eastAsia="Times New Roman" w:hAnsi="Calibri" w:cs="Calibri"/>
            <w:color w:val="0563C1"/>
            <w:u w:val="single"/>
            <w:bdr w:val="none" w:sz="0" w:space="0" w:color="auto" w:frame="1"/>
            <w:lang w:eastAsia="en-GB"/>
          </w:rPr>
          <w:t>Support for parents with disabilities</w:t>
        </w:r>
      </w:hyperlink>
    </w:p>
    <w:p w14:paraId="19D25928"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8" w:tgtFrame="_blank" w:history="1">
        <w:r w:rsidRPr="00741CA7">
          <w:rPr>
            <w:rFonts w:ascii="Calibri" w:eastAsia="Times New Roman" w:hAnsi="Calibri" w:cs="Calibri"/>
            <w:color w:val="0563C1"/>
            <w:u w:val="single"/>
            <w:bdr w:val="none" w:sz="0" w:space="0" w:color="auto" w:frame="1"/>
            <w:lang w:eastAsia="en-GB"/>
          </w:rPr>
          <w:t>Home to school transport</w:t>
        </w:r>
      </w:hyperlink>
    </w:p>
    <w:p w14:paraId="35B311DF"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29" w:tgtFrame="_blank" w:history="1">
        <w:r w:rsidRPr="00741CA7">
          <w:rPr>
            <w:rFonts w:ascii="Calibri" w:eastAsia="Times New Roman" w:hAnsi="Calibri" w:cs="Calibri"/>
            <w:color w:val="0563C1"/>
            <w:u w:val="single"/>
            <w:bdr w:val="none" w:sz="0" w:space="0" w:color="auto" w:frame="1"/>
            <w:lang w:eastAsia="en-GB"/>
          </w:rPr>
          <w:t xml:space="preserve">Free milk, fruit, </w:t>
        </w:r>
        <w:proofErr w:type="gramStart"/>
        <w:r w:rsidRPr="00741CA7">
          <w:rPr>
            <w:rFonts w:ascii="Calibri" w:eastAsia="Times New Roman" w:hAnsi="Calibri" w:cs="Calibri"/>
            <w:color w:val="0563C1"/>
            <w:u w:val="single"/>
            <w:bdr w:val="none" w:sz="0" w:space="0" w:color="auto" w:frame="1"/>
            <w:lang w:eastAsia="en-GB"/>
          </w:rPr>
          <w:t>vegetables</w:t>
        </w:r>
        <w:proofErr w:type="gramEnd"/>
        <w:r w:rsidRPr="00741CA7">
          <w:rPr>
            <w:rFonts w:ascii="Calibri" w:eastAsia="Times New Roman" w:hAnsi="Calibri" w:cs="Calibri"/>
            <w:color w:val="0563C1"/>
            <w:u w:val="single"/>
            <w:bdr w:val="none" w:sz="0" w:space="0" w:color="auto" w:frame="1"/>
            <w:lang w:eastAsia="en-GB"/>
          </w:rPr>
          <w:t xml:space="preserve"> and vitamins</w:t>
        </w:r>
      </w:hyperlink>
    </w:p>
    <w:p w14:paraId="31C176A6" w14:textId="77777777" w:rsidR="00741CA7" w:rsidRPr="00741CA7" w:rsidRDefault="00741CA7" w:rsidP="00741CA7">
      <w:pPr>
        <w:numPr>
          <w:ilvl w:val="0"/>
          <w:numId w:val="3"/>
        </w:numPr>
        <w:shd w:val="clear" w:color="auto" w:fill="FFFFFF"/>
        <w:spacing w:after="0" w:line="240" w:lineRule="auto"/>
        <w:rPr>
          <w:rFonts w:ascii="Calibri" w:eastAsia="Times New Roman" w:hAnsi="Calibri" w:cs="Calibri"/>
          <w:color w:val="424242"/>
          <w:lang w:eastAsia="en-GB"/>
        </w:rPr>
      </w:pPr>
      <w:hyperlink r:id="rId30" w:tgtFrame="_blank" w:history="1">
        <w:r w:rsidRPr="00741CA7">
          <w:rPr>
            <w:rFonts w:ascii="Calibri" w:eastAsia="Times New Roman" w:hAnsi="Calibri" w:cs="Calibri"/>
            <w:color w:val="0563C1"/>
            <w:u w:val="single"/>
            <w:bdr w:val="none" w:sz="0" w:space="0" w:color="auto" w:frame="1"/>
            <w:lang w:eastAsia="en-GB"/>
          </w:rPr>
          <w:t>School uniform and uniform grants</w:t>
        </w:r>
      </w:hyperlink>
    </w:p>
    <w:p w14:paraId="65F18197" w14:textId="77777777" w:rsidR="00741CA7" w:rsidRPr="00741CA7" w:rsidRDefault="00741CA7" w:rsidP="00741CA7">
      <w:pPr>
        <w:shd w:val="clear" w:color="auto" w:fill="FFFFFF"/>
        <w:spacing w:after="0" w:line="240" w:lineRule="auto"/>
        <w:rPr>
          <w:rFonts w:ascii="Calibri" w:eastAsia="Times New Roman" w:hAnsi="Calibri" w:cs="Calibri"/>
          <w:color w:val="424242"/>
          <w:lang w:eastAsia="en-GB"/>
        </w:rPr>
      </w:pPr>
      <w:r w:rsidRPr="00741CA7">
        <w:rPr>
          <w:rFonts w:ascii="Calibri" w:eastAsia="Times New Roman" w:hAnsi="Calibri" w:cs="Calibri"/>
          <w:color w:val="424242"/>
          <w:lang w:eastAsia="en-GB"/>
        </w:rPr>
        <w:t> </w:t>
      </w:r>
    </w:p>
    <w:p w14:paraId="513BDC72" w14:textId="77777777" w:rsidR="00DA7A5D" w:rsidRDefault="00DA7A5D"/>
    <w:sectPr w:rsidR="00DA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1813"/>
    <w:multiLevelType w:val="multilevel"/>
    <w:tmpl w:val="969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E4FA8"/>
    <w:multiLevelType w:val="multilevel"/>
    <w:tmpl w:val="5FEE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264C99"/>
    <w:multiLevelType w:val="multilevel"/>
    <w:tmpl w:val="C3C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A7"/>
    <w:rsid w:val="00741CA7"/>
    <w:rsid w:val="00DA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92C"/>
  <w15:chartTrackingRefBased/>
  <w15:docId w15:val="{7A1C1AE1-3FB2-4F6E-8FA9-AE2C05FA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information-and-services/energy-advice/energy-saving-grants" TargetMode="External"/><Relationship Id="rId13" Type="http://schemas.openxmlformats.org/officeDocument/2006/relationships/hyperlink" Target="https://www.nidirect.gov.uk/articles/cost-living-payments" TargetMode="External"/><Relationship Id="rId18" Type="http://schemas.openxmlformats.org/officeDocument/2006/relationships/hyperlink" Target="https://www.nidirect.gov.uk/information-and-services/looking-work/extra-help-starting-or-staying-work" TargetMode="External"/><Relationship Id="rId26" Type="http://schemas.openxmlformats.org/officeDocument/2006/relationships/hyperlink" Target="https://www.nidirect.gov.uk/articles/social-fund-sure-start-maternity-grant" TargetMode="External"/><Relationship Id="rId3" Type="http://schemas.openxmlformats.org/officeDocument/2006/relationships/settings" Target="settings.xml"/><Relationship Id="rId21" Type="http://schemas.openxmlformats.org/officeDocument/2006/relationships/hyperlink" Target="https://www.nidirect.gov.uk/information-and-services/people-disabilities/employment-support-people-disabilities-or-health" TargetMode="External"/><Relationship Id="rId7" Type="http://schemas.openxmlformats.org/officeDocument/2006/relationships/hyperlink" Target="https://www.nidirect.gov.uk/articles/help-domestic-energy-costs" TargetMode="External"/><Relationship Id="rId12" Type="http://schemas.openxmlformats.org/officeDocument/2006/relationships/hyperlink" Target="https://www.nidirect.gov.uk/articles/cold-weather-payment" TargetMode="External"/><Relationship Id="rId17" Type="http://schemas.openxmlformats.org/officeDocument/2006/relationships/hyperlink" Target="https://www.nidirect.gov.uk/articles/income-benefits-and-pension-credit" TargetMode="External"/><Relationship Id="rId25" Type="http://schemas.openxmlformats.org/officeDocument/2006/relationships/hyperlink" Target="https://www.nidirect.gov.uk/articles/universal-credit-payments-children-and-childcare" TargetMode="External"/><Relationship Id="rId2" Type="http://schemas.openxmlformats.org/officeDocument/2006/relationships/styles" Target="styles.xml"/><Relationship Id="rId16" Type="http://schemas.openxmlformats.org/officeDocument/2006/relationships/hyperlink" Target="https://www.nidirect.gov.uk/services/benefits-calculator" TargetMode="External"/><Relationship Id="rId20" Type="http://schemas.openxmlformats.org/officeDocument/2006/relationships/hyperlink" Target="https://www.nidirect.gov.uk/articles/redundancy-and-benefits" TargetMode="External"/><Relationship Id="rId29" Type="http://schemas.openxmlformats.org/officeDocument/2006/relationships/hyperlink" Target="https://www.nidirect.gov.uk/articles/free-milk-fruit-vegetables-and-vitamins" TargetMode="External"/><Relationship Id="rId1" Type="http://schemas.openxmlformats.org/officeDocument/2006/relationships/numbering" Target="numbering.xml"/><Relationship Id="rId6" Type="http://schemas.openxmlformats.org/officeDocument/2006/relationships/hyperlink" Target="https://www.nidirect.gov.uk/campaigns/cost-living" TargetMode="External"/><Relationship Id="rId11" Type="http://schemas.openxmlformats.org/officeDocument/2006/relationships/hyperlink" Target="https://www.nidirect.gov.uk/articles/staying-warm-winter" TargetMode="External"/><Relationship Id="rId24" Type="http://schemas.openxmlformats.org/officeDocument/2006/relationships/hyperlink" Target="https://www.nidirect.gov.uk/articles/help-paying-approved-childcar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idirect.gov.uk/articles/who-can-claim-universal-credit" TargetMode="External"/><Relationship Id="rId23" Type="http://schemas.openxmlformats.org/officeDocument/2006/relationships/hyperlink" Target="https://www.nidirect.gov.uk/information-and-services/having-child-maintenance-arrangement/child-maintenance" TargetMode="External"/><Relationship Id="rId28" Type="http://schemas.openxmlformats.org/officeDocument/2006/relationships/hyperlink" Target="https://www.nidirect.gov.uk/articles/home-school-transport" TargetMode="External"/><Relationship Id="rId10" Type="http://schemas.openxmlformats.org/officeDocument/2006/relationships/hyperlink" Target="https://www.nidirect.gov.uk/articles/advice-if-youre-struggling-pay-your-energy-bills" TargetMode="External"/><Relationship Id="rId19" Type="http://schemas.openxmlformats.org/officeDocument/2006/relationships/hyperlink" Target="https://www.nidirect.gov.uk/a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direct.gov.uk/articles/winter-fuel-payment" TargetMode="External"/><Relationship Id="rId14" Type="http://schemas.openxmlformats.org/officeDocument/2006/relationships/hyperlink" Target="https://www.nidirect.gov.uk/campaigns/unclaimed-benefits" TargetMode="External"/><Relationship Id="rId22" Type="http://schemas.openxmlformats.org/officeDocument/2006/relationships/hyperlink" Target="https://www.nidirect.gov.uk/information-and-services/expecting-or-bringing-children/financial-support-parents-and-children" TargetMode="External"/><Relationship Id="rId27" Type="http://schemas.openxmlformats.org/officeDocument/2006/relationships/hyperlink" Target="https://www.nidirect.gov.uk/articles/support-parents-disabilities" TargetMode="External"/><Relationship Id="rId30" Type="http://schemas.openxmlformats.org/officeDocument/2006/relationships/hyperlink" Target="https://www.nidirect.gov.uk/articles/school-uniform-and-unifor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C2k</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Wilcox</dc:creator>
  <cp:keywords/>
  <dc:description/>
  <cp:lastModifiedBy>R Wilcox</cp:lastModifiedBy>
  <cp:revision>1</cp:revision>
  <dcterms:created xsi:type="dcterms:W3CDTF">2022-10-11T10:39:00Z</dcterms:created>
  <dcterms:modified xsi:type="dcterms:W3CDTF">2022-10-11T10:40:00Z</dcterms:modified>
</cp:coreProperties>
</file>